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cs="Calibri" w:ascii="Arial" w:hAnsi="Arial"/>
          <w:sz w:val="36"/>
          <w:szCs w:val="36"/>
        </w:rPr>
        <w:t>ПРАЙС-ЛИСТ</w:t>
      </w:r>
    </w:p>
    <w:p>
      <w:pPr>
        <w:pStyle w:val="Normal"/>
        <w:rPr/>
      </w:pPr>
      <w:r>
        <w:rPr>
          <w:rFonts w:cs="Calibri" w:ascii="Arial" w:hAnsi="Arial"/>
        </w:rPr>
        <w:t>Если по указанному прайсу вы не в состоянии заплатить, защита ваших нарушенных или оспариваемых прав и законных интересов возможна в индивидуальном порядке исходя из вашего материального положения</w:t>
      </w:r>
    </w:p>
    <w:p>
      <w:pPr>
        <w:pStyle w:val="NormalWeb"/>
        <w:tabs>
          <w:tab w:val="left" w:pos="-105" w:leader="none"/>
          <w:tab w:val="left" w:pos="-60" w:leader="none"/>
          <w:tab w:val="left" w:pos="679" w:leader="none"/>
          <w:tab w:val="left" w:pos="709" w:leader="none"/>
          <w:tab w:val="left" w:pos="10215" w:leader="none"/>
        </w:tabs>
        <w:ind w:hanging="15" w:left="-30"/>
        <w:jc w:val="center"/>
        <w:rPr/>
      </w:pPr>
      <w:r>
        <w:rPr/>
      </w:r>
    </w:p>
    <w:p>
      <w:pPr>
        <w:pStyle w:val="NormalWeb"/>
        <w:tabs>
          <w:tab w:val="left" w:pos="-105" w:leader="none"/>
          <w:tab w:val="left" w:pos="-60" w:leader="none"/>
          <w:tab w:val="left" w:pos="679" w:leader="none"/>
          <w:tab w:val="left" w:pos="709" w:leader="none"/>
          <w:tab w:val="left" w:pos="10215" w:leader="none"/>
        </w:tabs>
        <w:ind w:hanging="15" w:left="-30"/>
        <w:jc w:val="center"/>
        <w:rPr/>
      </w:pPr>
      <w:r>
        <w:rPr>
          <w:rFonts w:cs="Arial" w:ascii="Arial" w:hAnsi="Arial"/>
          <w:sz w:val="32"/>
          <w:szCs w:val="32"/>
        </w:rPr>
        <w:t>Услуги и их стоимость</w:t>
      </w:r>
    </w:p>
    <w:p>
      <w:pPr>
        <w:pStyle w:val="NormalWeb"/>
        <w:ind w:firstLine="375"/>
        <w:jc w:val="both"/>
        <w:rPr/>
      </w:pPr>
      <w:r>
        <w:rPr/>
      </w:r>
    </w:p>
    <w:p>
      <w:pPr>
        <w:pStyle w:val="NormalWeb"/>
        <w:ind w:firstLine="375"/>
        <w:jc w:val="both"/>
        <w:rPr/>
      </w:pPr>
      <w:r>
        <w:rPr>
          <w:rFonts w:cs="Arial" w:ascii="Arial" w:hAnsi="Arial"/>
          <w:sz w:val="28"/>
          <w:szCs w:val="28"/>
        </w:rPr>
        <w:t>Консультация судебного юриста</w:t>
      </w:r>
    </w:p>
    <w:p>
      <w:pPr>
        <w:pStyle w:val="NormalWeb"/>
        <w:ind w:firstLine="375"/>
        <w:jc w:val="both"/>
        <w:rPr/>
      </w:pPr>
      <w:r>
        <w:rPr/>
      </w:r>
    </w:p>
    <w:tbl>
      <w:tblPr>
        <w:tblW w:w="10472" w:type="dxa"/>
        <w:jc w:val="left"/>
        <w:tblInd w:w="-22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3270"/>
        <w:gridCol w:w="7201"/>
      </w:tblGrid>
      <w:tr>
        <w:trPr/>
        <w:tc>
          <w:tcPr>
            <w:tcW w:w="3270" w:type="dxa"/>
            <w:tcBorders/>
            <w:shd w:color="auto" w:fill="FFFFFF" w:val="clear"/>
          </w:tcPr>
          <w:p>
            <w:pPr>
              <w:pStyle w:val="NormalWeb"/>
              <w:spacing w:lineRule="atLeast" w:line="100" w:before="0" w:after="0"/>
              <w:jc w:val="both"/>
              <w:rPr/>
            </w:pPr>
            <w:r>
              <w:rPr>
                <w:rFonts w:cs="Arial" w:ascii="Arial" w:hAnsi="Arial"/>
              </w:rPr>
              <w:t xml:space="preserve">Консультация по телефону, мессенджерам, либо online на сайте (через контактную форму)  </w:t>
            </w:r>
          </w:p>
        </w:tc>
        <w:tc>
          <w:tcPr>
            <w:tcW w:w="7201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бесплатно</w:t>
            </w:r>
          </w:p>
        </w:tc>
      </w:tr>
      <w:tr>
        <w:trPr/>
        <w:tc>
          <w:tcPr>
            <w:tcW w:w="3270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консультация с составлением письменного заключения</w:t>
            </w:r>
          </w:p>
        </w:tc>
        <w:tc>
          <w:tcPr>
            <w:tcW w:w="7201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5 000₽</w:t>
            </w:r>
          </w:p>
        </w:tc>
      </w:tr>
      <w:tr>
        <w:trPr/>
        <w:tc>
          <w:tcPr>
            <w:tcW w:w="3270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 xml:space="preserve">видеоконсультация </w:t>
            </w:r>
          </w:p>
        </w:tc>
        <w:tc>
          <w:tcPr>
            <w:tcW w:w="7201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1 000₽</w:t>
            </w:r>
          </w:p>
        </w:tc>
      </w:tr>
      <w:tr>
        <w:trPr/>
        <w:tc>
          <w:tcPr>
            <w:tcW w:w="3270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консультация очная</w:t>
            </w:r>
          </w:p>
        </w:tc>
        <w:tc>
          <w:tcPr>
            <w:tcW w:w="7201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1 500₽</w:t>
            </w:r>
          </w:p>
        </w:tc>
      </w:tr>
    </w:tbl>
    <w:p>
      <w:pPr>
        <w:pStyle w:val="NormalWeb"/>
        <w:ind w:firstLine="375"/>
        <w:jc w:val="both"/>
        <w:rPr/>
      </w:pPr>
      <w:r>
        <w:rPr/>
      </w:r>
    </w:p>
    <w:p>
      <w:pPr>
        <w:pStyle w:val="NormalWeb"/>
        <w:ind w:firstLine="375"/>
        <w:jc w:val="both"/>
        <w:rPr/>
      </w:pPr>
      <w:r>
        <w:rPr>
          <w:rFonts w:cs="Arial" w:ascii="Arial" w:hAnsi="Arial"/>
          <w:sz w:val="28"/>
          <w:szCs w:val="28"/>
        </w:rPr>
        <w:t>Гражданские и административные дела (</w:t>
      </w:r>
      <w:r>
        <w:rPr>
          <w:rFonts w:cs="Arial" w:ascii="Arial" w:hAnsi="Arial"/>
        </w:rPr>
        <w:t>защита прав потребителей, наследство, семейные, жилищные, земельные, трудовые споры, споры с банками, судебными приставами-исполнителями, Росреестром и т. д.</w:t>
      </w:r>
      <w:r>
        <w:rPr>
          <w:rFonts w:cs="Arial" w:ascii="Arial" w:hAnsi="Arial"/>
          <w:sz w:val="28"/>
          <w:szCs w:val="28"/>
        </w:rPr>
        <w:t>)</w:t>
      </w:r>
    </w:p>
    <w:p>
      <w:pPr>
        <w:pStyle w:val="NormalWeb"/>
        <w:ind w:firstLine="375"/>
        <w:jc w:val="both"/>
        <w:rPr/>
      </w:pPr>
      <w:r>
        <w:rPr/>
      </w:r>
    </w:p>
    <w:tbl>
      <w:tblPr>
        <w:tblW w:w="10472" w:type="dxa"/>
        <w:jc w:val="left"/>
        <w:tblInd w:w="-22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3210"/>
        <w:gridCol w:w="7261"/>
      </w:tblGrid>
      <w:tr>
        <w:trPr/>
        <w:tc>
          <w:tcPr>
            <w:tcW w:w="3210" w:type="dxa"/>
            <w:tcBorders/>
            <w:shd w:color="auto" w:fill="FFFFFF" w:val="clear"/>
          </w:tcPr>
          <w:p>
            <w:pPr>
              <w:pStyle w:val="NormalWeb"/>
              <w:spacing w:lineRule="atLeast" w:line="100" w:before="0" w:after="0"/>
              <w:jc w:val="both"/>
              <w:rPr/>
            </w:pPr>
            <w:bookmarkStart w:id="0" w:name="__DdeLink__741_1964331091"/>
            <w:bookmarkEnd w:id="0"/>
            <w:r>
              <w:rPr>
                <w:rFonts w:cs="Arial" w:ascii="Arial" w:hAnsi="Arial"/>
              </w:rPr>
              <w:t>Изучение материалов дела (правовой анализ документов) – за 1 том</w:t>
            </w:r>
          </w:p>
        </w:tc>
        <w:tc>
          <w:tcPr>
            <w:tcW w:w="7261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5 000₽</w:t>
            </w:r>
          </w:p>
        </w:tc>
      </w:tr>
      <w:tr>
        <w:trPr/>
        <w:tc>
          <w:tcPr>
            <w:tcW w:w="3210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Составление искового заявления, жалобы, ходатайства, претензии, мирового соглашения,</w:t>
            </w:r>
            <w:r>
              <w:rPr/>
              <w:t xml:space="preserve"> </w:t>
            </w:r>
            <w:r>
              <w:rPr>
                <w:rFonts w:cs="Arial" w:ascii="Arial" w:hAnsi="Arial"/>
              </w:rPr>
              <w:t>запроса</w:t>
            </w:r>
          </w:p>
        </w:tc>
        <w:tc>
          <w:tcPr>
            <w:tcW w:w="7261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От 5 000₽</w:t>
            </w:r>
          </w:p>
        </w:tc>
      </w:tr>
      <w:tr>
        <w:trPr/>
        <w:tc>
          <w:tcPr>
            <w:tcW w:w="3210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Суд 1 инстанции</w:t>
            </w:r>
          </w:p>
        </w:tc>
        <w:tc>
          <w:tcPr>
            <w:tcW w:w="7261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40 000₽</w:t>
            </w:r>
          </w:p>
        </w:tc>
      </w:tr>
      <w:tr>
        <w:trPr/>
        <w:tc>
          <w:tcPr>
            <w:tcW w:w="3210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Суд 2 инстанции</w:t>
            </w:r>
          </w:p>
        </w:tc>
        <w:tc>
          <w:tcPr>
            <w:tcW w:w="7261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30 000₽</w:t>
            </w:r>
          </w:p>
        </w:tc>
      </w:tr>
      <w:tr>
        <w:trPr/>
        <w:tc>
          <w:tcPr>
            <w:tcW w:w="3210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Суд кассационной инстанции</w:t>
            </w:r>
          </w:p>
        </w:tc>
        <w:tc>
          <w:tcPr>
            <w:tcW w:w="7261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25 000₽</w:t>
            </w:r>
          </w:p>
        </w:tc>
      </w:tr>
      <w:tr>
        <w:trPr/>
        <w:tc>
          <w:tcPr>
            <w:tcW w:w="3210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Ведение дела «под ключ» (все инстанции + составление всех необходимых документов)</w:t>
            </w:r>
          </w:p>
        </w:tc>
        <w:tc>
          <w:tcPr>
            <w:tcW w:w="7261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80 000₽</w:t>
            </w:r>
          </w:p>
        </w:tc>
      </w:tr>
      <w:tr>
        <w:trPr/>
        <w:tc>
          <w:tcPr>
            <w:tcW w:w="3210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Апелляционная, кассационная жалоба</w:t>
            </w:r>
          </w:p>
        </w:tc>
        <w:tc>
          <w:tcPr>
            <w:tcW w:w="7261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10 000₽</w:t>
            </w:r>
          </w:p>
        </w:tc>
      </w:tr>
      <w:tr>
        <w:trPr/>
        <w:tc>
          <w:tcPr>
            <w:tcW w:w="3210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 xml:space="preserve">Получение и предъявление исполнительного листа  </w:t>
            </w:r>
          </w:p>
        </w:tc>
        <w:tc>
          <w:tcPr>
            <w:tcW w:w="7261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6 000₽</w:t>
            </w:r>
          </w:p>
        </w:tc>
      </w:tr>
    </w:tbl>
    <w:p>
      <w:pPr>
        <w:pStyle w:val="Normal"/>
        <w:spacing w:lineRule="atLeast" w:line="100" w:before="28" w:after="28"/>
        <w:ind w:firstLine="375"/>
        <w:jc w:val="both"/>
        <w:rPr/>
      </w:pPr>
      <w:r>
        <w:rPr/>
      </w:r>
    </w:p>
    <w:p>
      <w:pPr>
        <w:pStyle w:val="Normal"/>
        <w:spacing w:lineRule="atLeast" w:line="100" w:before="28" w:after="28"/>
        <w:ind w:firstLine="375"/>
        <w:jc w:val="both"/>
        <w:rPr/>
      </w:pPr>
      <w:r>
        <w:rPr/>
      </w:r>
    </w:p>
    <w:p>
      <w:pPr>
        <w:pStyle w:val="Normal"/>
        <w:spacing w:lineRule="atLeast" w:line="100" w:before="28" w:after="28"/>
        <w:ind w:firstLine="375"/>
        <w:jc w:val="both"/>
        <w:rPr/>
      </w:pPr>
      <w:r>
        <w:rPr/>
      </w:r>
    </w:p>
    <w:p>
      <w:pPr>
        <w:pStyle w:val="Normal"/>
        <w:spacing w:lineRule="atLeast" w:line="100" w:before="28" w:after="28"/>
        <w:ind w:firstLine="375"/>
        <w:jc w:val="both"/>
        <w:rPr/>
      </w:pPr>
      <w:r>
        <w:rPr>
          <w:rFonts w:eastAsia="Times New Roman" w:cs="Arial" w:ascii="Arial" w:hAnsi="Arial"/>
          <w:sz w:val="28"/>
          <w:szCs w:val="28"/>
          <w:lang w:eastAsia="ru-RU"/>
        </w:rPr>
        <w:t>Дела об административных правонарушениях</w:t>
      </w:r>
    </w:p>
    <w:p>
      <w:pPr>
        <w:pStyle w:val="Normal"/>
        <w:spacing w:lineRule="atLeast" w:line="100" w:before="28" w:after="28"/>
        <w:ind w:firstLine="375"/>
        <w:jc w:val="both"/>
        <w:rPr/>
      </w:pPr>
      <w:r>
        <w:rPr/>
      </w:r>
    </w:p>
    <w:p>
      <w:pPr>
        <w:pStyle w:val="Normal"/>
        <w:spacing w:lineRule="atLeast" w:line="100" w:before="28" w:after="28"/>
        <w:ind w:firstLine="375"/>
        <w:jc w:val="both"/>
        <w:rPr/>
      </w:pPr>
      <w:r>
        <w:rPr/>
      </w:r>
    </w:p>
    <w:tbl>
      <w:tblPr>
        <w:tblW w:w="10472" w:type="dxa"/>
        <w:jc w:val="left"/>
        <w:tblInd w:w="-22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3445"/>
        <w:gridCol w:w="7026"/>
      </w:tblGrid>
      <w:tr>
        <w:trPr/>
        <w:tc>
          <w:tcPr>
            <w:tcW w:w="3445" w:type="dxa"/>
            <w:tcBorders/>
            <w:shd w:color="auto" w:fill="FFFFFF" w:val="clear"/>
          </w:tcPr>
          <w:p>
            <w:pPr>
              <w:pStyle w:val="Normal"/>
              <w:spacing w:lineRule="atLeast" w:line="100" w:before="28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Изучение материалов дела (правовой анализ документов) за 1 том</w:t>
              <w:tab/>
              <w:tab/>
            </w:r>
          </w:p>
        </w:tc>
        <w:tc>
          <w:tcPr>
            <w:tcW w:w="7026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5 000₽</w:t>
            </w:r>
          </w:p>
        </w:tc>
      </w:tr>
      <w:tr>
        <w:trPr/>
        <w:tc>
          <w:tcPr>
            <w:tcW w:w="3445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rPr/>
            </w:pPr>
            <w:r>
              <w:rPr>
                <w:rFonts w:cs="Arial" w:ascii="Arial" w:hAnsi="Arial"/>
              </w:rPr>
              <w:t>Составление заявления о привлечении к административной ответственности, ходатайства</w:t>
            </w:r>
          </w:p>
        </w:tc>
        <w:tc>
          <w:tcPr>
            <w:tcW w:w="7026" w:type="dxa"/>
            <w:tcBorders/>
            <w:shd w:color="auto" w:fill="FFFFFF" w:val="clear"/>
          </w:tcPr>
          <w:p>
            <w:pPr>
              <w:pStyle w:val="NormalWeb"/>
              <w:rPr/>
            </w:pPr>
            <w:r>
              <w:rPr>
                <w:rFonts w:cs="Arial" w:ascii="Arial" w:hAnsi="Arial"/>
              </w:rPr>
              <w:t xml:space="preserve">                    </w:t>
            </w:r>
          </w:p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3 000₽</w:t>
            </w:r>
          </w:p>
        </w:tc>
      </w:tr>
      <w:tr>
        <w:trPr/>
        <w:tc>
          <w:tcPr>
            <w:tcW w:w="3445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rPr/>
            </w:pPr>
            <w:r>
              <w:rPr>
                <w:rFonts w:cs="Arial" w:ascii="Arial" w:hAnsi="Arial"/>
              </w:rPr>
              <w:t>Защита при вызове в правоохранительные органы, административную комиссию</w:t>
            </w:r>
          </w:p>
        </w:tc>
        <w:tc>
          <w:tcPr>
            <w:tcW w:w="7026" w:type="dxa"/>
            <w:tcBorders/>
            <w:shd w:color="auto" w:fill="FFFFFF" w:val="clear"/>
          </w:tcPr>
          <w:p>
            <w:pPr>
              <w:pStyle w:val="NormalWeb"/>
              <w:rPr/>
            </w:pPr>
            <w:r>
              <w:rPr>
                <w:rFonts w:cs="Arial" w:ascii="Arial" w:hAnsi="Arial"/>
              </w:rPr>
              <w:t xml:space="preserve">                              </w:t>
            </w:r>
          </w:p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15 000₽</w:t>
            </w:r>
          </w:p>
        </w:tc>
      </w:tr>
      <w:tr>
        <w:trPr/>
        <w:tc>
          <w:tcPr>
            <w:tcW w:w="3445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rPr/>
            </w:pPr>
            <w:r>
              <w:rPr>
                <w:rFonts w:cs="Arial" w:ascii="Arial" w:hAnsi="Arial"/>
              </w:rPr>
              <w:t>Обжалование протокола об административном правонарушении в порядке подчинённости</w:t>
            </w:r>
          </w:p>
        </w:tc>
        <w:tc>
          <w:tcPr>
            <w:tcW w:w="7026" w:type="dxa"/>
            <w:tcBorders/>
            <w:shd w:color="auto" w:fill="FFFFFF" w:val="clear"/>
          </w:tcPr>
          <w:p>
            <w:pPr>
              <w:pStyle w:val="NormalWeb"/>
              <w:rPr/>
            </w:pPr>
            <w:r>
              <w:rPr>
                <w:rFonts w:cs="Arial" w:ascii="Arial" w:hAnsi="Arial"/>
              </w:rPr>
              <w:t xml:space="preserve">                                          </w:t>
            </w:r>
          </w:p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15 000₽</w:t>
            </w:r>
          </w:p>
        </w:tc>
      </w:tr>
      <w:tr>
        <w:trPr/>
        <w:tc>
          <w:tcPr>
            <w:tcW w:w="3445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rPr/>
            </w:pPr>
            <w:r>
              <w:rPr>
                <w:rFonts w:cs="Arial" w:ascii="Arial" w:hAnsi="Arial"/>
              </w:rPr>
              <w:t>Обжалование действий, бездействия должностных лиц в порядке подчинённости</w:t>
            </w:r>
          </w:p>
        </w:tc>
        <w:tc>
          <w:tcPr>
            <w:tcW w:w="7026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15 000₽</w:t>
            </w:r>
          </w:p>
        </w:tc>
      </w:tr>
      <w:tr>
        <w:trPr/>
        <w:tc>
          <w:tcPr>
            <w:tcW w:w="3445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rPr/>
            </w:pPr>
            <w:r>
              <w:rPr>
                <w:rFonts w:cs="Arial" w:ascii="Arial" w:hAnsi="Arial"/>
              </w:rPr>
              <w:t xml:space="preserve">Суд 1 инстанции </w:t>
            </w:r>
          </w:p>
        </w:tc>
        <w:tc>
          <w:tcPr>
            <w:tcW w:w="7026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30 000₽</w:t>
            </w:r>
          </w:p>
        </w:tc>
      </w:tr>
      <w:tr>
        <w:trPr/>
        <w:tc>
          <w:tcPr>
            <w:tcW w:w="3445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rPr/>
            </w:pPr>
            <w:r>
              <w:rPr>
                <w:rFonts w:cs="Arial" w:ascii="Arial" w:hAnsi="Arial"/>
              </w:rPr>
              <w:t>Суд 2 инстанции</w:t>
            </w:r>
          </w:p>
        </w:tc>
        <w:tc>
          <w:tcPr>
            <w:tcW w:w="7026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20 000₽</w:t>
            </w:r>
          </w:p>
        </w:tc>
      </w:tr>
      <w:tr>
        <w:trPr/>
        <w:tc>
          <w:tcPr>
            <w:tcW w:w="3445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rPr/>
            </w:pPr>
            <w:r>
              <w:rPr>
                <w:rFonts w:cs="Arial" w:ascii="Arial" w:hAnsi="Arial"/>
              </w:rPr>
              <w:t>Суд надзорной инстанции</w:t>
            </w:r>
          </w:p>
        </w:tc>
        <w:tc>
          <w:tcPr>
            <w:tcW w:w="7026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25 000₽</w:t>
            </w:r>
          </w:p>
        </w:tc>
      </w:tr>
      <w:tr>
        <w:trPr/>
        <w:tc>
          <w:tcPr>
            <w:tcW w:w="3445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rPr/>
            </w:pPr>
            <w:bookmarkStart w:id="1" w:name="_Hlk103291417"/>
            <w:bookmarkEnd w:id="1"/>
            <w:r>
              <w:rPr>
                <w:rFonts w:cs="Arial" w:ascii="Arial" w:hAnsi="Arial"/>
              </w:rPr>
              <w:t>Ведение дела «под ключ» (все инстанции + составление всех необходимых документов)</w:t>
            </w:r>
          </w:p>
        </w:tc>
        <w:tc>
          <w:tcPr>
            <w:tcW w:w="7026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60 000₽</w:t>
            </w:r>
          </w:p>
        </w:tc>
      </w:tr>
    </w:tbl>
    <w:p>
      <w:pPr>
        <w:pStyle w:val="Normal"/>
        <w:spacing w:lineRule="atLeast" w:line="100" w:before="28" w:after="28"/>
        <w:ind w:firstLine="375"/>
        <w:jc w:val="both"/>
        <w:rPr/>
      </w:pPr>
      <w:r>
        <w:rPr/>
      </w:r>
    </w:p>
    <w:p>
      <w:pPr>
        <w:pStyle w:val="Normal"/>
        <w:spacing w:lineRule="atLeast" w:line="100" w:before="28" w:after="28"/>
        <w:ind w:firstLine="375"/>
        <w:jc w:val="both"/>
        <w:rPr/>
      </w:pPr>
      <w:r>
        <w:rPr/>
      </w:r>
    </w:p>
    <w:p>
      <w:pPr>
        <w:pStyle w:val="Normal"/>
        <w:spacing w:lineRule="atLeast" w:line="100" w:before="28" w:after="28"/>
        <w:ind w:firstLine="375"/>
        <w:jc w:val="both"/>
        <w:rPr/>
      </w:pPr>
      <w:r>
        <w:rPr/>
      </w:r>
    </w:p>
    <w:p>
      <w:pPr>
        <w:pStyle w:val="Normal"/>
        <w:spacing w:lineRule="atLeast" w:line="100" w:before="28" w:after="28"/>
        <w:ind w:firstLine="375"/>
        <w:jc w:val="both"/>
        <w:rPr/>
      </w:pPr>
      <w:r>
        <w:rPr>
          <w:rFonts w:eastAsia="Times New Roman" w:cs="Arial" w:ascii="Arial" w:hAnsi="Arial"/>
          <w:sz w:val="28"/>
          <w:szCs w:val="28"/>
          <w:lang w:eastAsia="ru-RU"/>
        </w:rPr>
        <w:t>Арбитражные дела</w:t>
      </w:r>
    </w:p>
    <w:p>
      <w:pPr>
        <w:pStyle w:val="Normal"/>
        <w:spacing w:lineRule="atLeast" w:line="100" w:before="28" w:after="28"/>
        <w:ind w:firstLine="375"/>
        <w:jc w:val="both"/>
        <w:rPr/>
      </w:pPr>
      <w:r>
        <w:rPr/>
      </w:r>
    </w:p>
    <w:p>
      <w:pPr>
        <w:pStyle w:val="Normal"/>
        <w:spacing w:lineRule="atLeast" w:line="100" w:before="28" w:after="28"/>
        <w:ind w:firstLine="375"/>
        <w:jc w:val="both"/>
        <w:rPr/>
      </w:pPr>
      <w:r>
        <w:rPr/>
      </w:r>
    </w:p>
    <w:tbl>
      <w:tblPr>
        <w:tblW w:w="10472" w:type="dxa"/>
        <w:jc w:val="left"/>
        <w:tblInd w:w="-22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3167"/>
        <w:gridCol w:w="7304"/>
      </w:tblGrid>
      <w:tr>
        <w:trPr/>
        <w:tc>
          <w:tcPr>
            <w:tcW w:w="3167" w:type="dxa"/>
            <w:tcBorders/>
            <w:shd w:color="auto" w:fill="FFFFFF" w:val="clear"/>
          </w:tcPr>
          <w:p>
            <w:pPr>
              <w:pStyle w:val="NormalWeb"/>
              <w:spacing w:lineRule="atLeast" w:line="100" w:before="0" w:after="0"/>
              <w:jc w:val="both"/>
              <w:rPr/>
            </w:pPr>
            <w:r>
              <w:rPr>
                <w:rFonts w:cs="Arial" w:ascii="Arial" w:hAnsi="Arial"/>
              </w:rPr>
              <w:t>Изучение материалов дела (правовой анализ документов) за 1 том</w:t>
            </w:r>
          </w:p>
        </w:tc>
        <w:tc>
          <w:tcPr>
            <w:tcW w:w="7304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5 000₽</w:t>
            </w:r>
          </w:p>
        </w:tc>
      </w:tr>
      <w:tr>
        <w:trPr/>
        <w:tc>
          <w:tcPr>
            <w:tcW w:w="3167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Составление искового заявления</w:t>
            </w:r>
          </w:p>
        </w:tc>
        <w:tc>
          <w:tcPr>
            <w:tcW w:w="7304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10 000₽</w:t>
            </w:r>
          </w:p>
        </w:tc>
      </w:tr>
      <w:tr>
        <w:trPr/>
        <w:tc>
          <w:tcPr>
            <w:tcW w:w="3167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Суд 1 инстанции</w:t>
            </w:r>
          </w:p>
        </w:tc>
        <w:tc>
          <w:tcPr>
            <w:tcW w:w="7304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70 000₽</w:t>
            </w:r>
          </w:p>
        </w:tc>
      </w:tr>
      <w:tr>
        <w:trPr/>
        <w:tc>
          <w:tcPr>
            <w:tcW w:w="3167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Суд 2 инстанции</w:t>
            </w:r>
          </w:p>
        </w:tc>
        <w:tc>
          <w:tcPr>
            <w:tcW w:w="7304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30 000₽</w:t>
            </w:r>
          </w:p>
        </w:tc>
      </w:tr>
      <w:tr>
        <w:trPr/>
        <w:tc>
          <w:tcPr>
            <w:tcW w:w="3167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Суд кассационной, надзорной инстанции</w:t>
            </w:r>
          </w:p>
        </w:tc>
        <w:tc>
          <w:tcPr>
            <w:tcW w:w="7304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20 000₽</w:t>
            </w:r>
          </w:p>
        </w:tc>
      </w:tr>
      <w:tr>
        <w:trPr/>
        <w:tc>
          <w:tcPr>
            <w:tcW w:w="3167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Ведение дела «под ключ» (все инстанции + составление всех необходимых документов)</w:t>
            </w:r>
          </w:p>
        </w:tc>
        <w:tc>
          <w:tcPr>
            <w:tcW w:w="7304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100 000₽</w:t>
            </w:r>
          </w:p>
        </w:tc>
      </w:tr>
      <w:tr>
        <w:trPr/>
        <w:tc>
          <w:tcPr>
            <w:tcW w:w="3167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Составление жалобы, ходатайства, претензии, мирового соглашения</w:t>
            </w:r>
          </w:p>
        </w:tc>
        <w:tc>
          <w:tcPr>
            <w:tcW w:w="7304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10 000₽</w:t>
            </w:r>
          </w:p>
        </w:tc>
      </w:tr>
      <w:tr>
        <w:trPr/>
        <w:tc>
          <w:tcPr>
            <w:tcW w:w="3167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Получение и предъявление исполнительного листа</w:t>
            </w:r>
          </w:p>
        </w:tc>
        <w:tc>
          <w:tcPr>
            <w:tcW w:w="7304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10 000₽</w:t>
            </w:r>
          </w:p>
        </w:tc>
      </w:tr>
      <w:tr>
        <w:trPr/>
        <w:tc>
          <w:tcPr>
            <w:tcW w:w="3167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Банкротство физических лиц</w:t>
            </w:r>
          </w:p>
        </w:tc>
        <w:tc>
          <w:tcPr>
            <w:tcW w:w="7304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80 000₽</w:t>
            </w:r>
          </w:p>
        </w:tc>
      </w:tr>
      <w:tr>
        <w:trPr/>
        <w:tc>
          <w:tcPr>
            <w:tcW w:w="3167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Банкротство юридических лиц</w:t>
            </w:r>
          </w:p>
        </w:tc>
        <w:tc>
          <w:tcPr>
            <w:tcW w:w="7304" w:type="dxa"/>
            <w:tcBorders/>
            <w:shd w:color="auto" w:fill="FFFFFF" w:val="clear"/>
          </w:tcPr>
          <w:p>
            <w:pPr>
              <w:pStyle w:val="NormalWeb"/>
              <w:spacing w:before="0" w:after="160"/>
              <w:jc w:val="center"/>
              <w:rPr/>
            </w:pPr>
            <w:r>
              <w:rPr>
                <w:rFonts w:cs="Arial" w:ascii="Arial" w:hAnsi="Arial"/>
              </w:rPr>
              <w:t>цена договорная</w:t>
            </w:r>
          </w:p>
        </w:tc>
      </w:tr>
    </w:tbl>
    <w:p>
      <w:pPr>
        <w:pStyle w:val="Normal"/>
        <w:spacing w:lineRule="atLeast" w:line="100" w:before="28" w:after="28"/>
        <w:jc w:val="both"/>
        <w:rPr/>
      </w:pPr>
      <w:r>
        <w:rPr/>
      </w:r>
    </w:p>
    <w:sectPr>
      <w:type w:val="nextPage"/>
      <w:pgSz w:w="11906" w:h="16838"/>
      <w:pgMar w:left="810" w:right="850" w:gutter="0" w:header="0" w:top="709" w:footer="0" w:bottom="709"/>
      <w:pgNumType w:fmt="decimal"/>
      <w:formProt w:val="false"/>
      <w:textDirection w:val="lrTb"/>
      <w:docGrid w:type="default" w:linePitch="24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59" w:before="0" w:after="160"/>
      <w:jc w:val="left"/>
    </w:pPr>
    <w:rPr>
      <w:rFonts w:ascii="Calibri" w:hAnsi="Calibri" w:eastAsia="SimSun" w:cs=""/>
      <w:color w:val="00000A"/>
      <w:kern w:val="2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ascii="Arial" w:hAnsi="Arial" w:cs="Arial"/>
    </w:rPr>
  </w:style>
  <w:style w:type="paragraph" w:styleId="Caption" w:customStyle="1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Indexheading">
    <w:name w:val="index heading"/>
    <w:basedOn w:val="Normal"/>
    <w:qFormat/>
    <w:pPr/>
    <w:rPr/>
  </w:style>
  <w:style w:type="paragraph" w:styleId="NormalWeb">
    <w:name w:val="Normal (Web)"/>
    <w:basedOn w:val="Normal"/>
    <w:qFormat/>
    <w:pPr/>
    <w:rPr/>
  </w:style>
  <w:style w:type="paragraph" w:styleId="Style16" w:customStyle="1">
    <w:name w:val="Содержимое таблицы"/>
    <w:basedOn w:val="Normal"/>
    <w:qFormat/>
    <w:pPr>
      <w:suppressLineNumbers/>
    </w:pPr>
    <w:rPr/>
  </w:style>
  <w:style w:type="paragraph" w:styleId="Style17" w:customStyle="1">
    <w:name w:val="Заголовок таблицы"/>
    <w:basedOn w:val="Style1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LibreOffice/7.6.6.3$Windows_X86_64 LibreOffice_project/d97b2716a9a4a2ce1391dee1765565ea469b0ae7</Application>
  <AppVersion>15.0000</AppVersion>
  <Pages>3</Pages>
  <Words>301</Words>
  <Characters>1945</Characters>
  <CharactersWithSpaces>2279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2024-05-08T07:03:00Z</dcterms:created>
  <dc:creator>Alexandr</dc:creator>
  <dc:description/>
  <dc:language>ru-RU</dc:language>
  <cp:lastModifiedBy>Александр Елисов</cp:lastModifiedBy>
  <dcterms:modified xsi:type="dcterms:W3CDTF">2024-05-08T07:03:00Z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